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B6" w:rsidRDefault="002E65A9" w:rsidP="002E65A9">
      <w:pPr>
        <w:jc w:val="center"/>
        <w:rPr>
          <w:b/>
          <w:color w:val="365F91" w:themeColor="accent1" w:themeShade="BF"/>
          <w:sz w:val="52"/>
          <w:szCs w:val="52"/>
        </w:rPr>
      </w:pPr>
      <w:r w:rsidRPr="002E65A9">
        <w:rPr>
          <w:b/>
          <w:color w:val="365F91" w:themeColor="accent1" w:themeShade="BF"/>
          <w:sz w:val="52"/>
          <w:szCs w:val="52"/>
        </w:rPr>
        <w:t>HSSD CURRICULUM DEVELOPMENT PROCESS</w:t>
      </w:r>
    </w:p>
    <w:p w:rsidR="00D13E58" w:rsidRDefault="00556853" w:rsidP="002E65A9">
      <w:pPr>
        <w:jc w:val="center"/>
        <w:rPr>
          <w:b/>
          <w:color w:val="365F91" w:themeColor="accent1" w:themeShade="BF"/>
          <w:sz w:val="52"/>
          <w:szCs w:val="52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-12.85pt;margin-top:31.4pt;width:78.1pt;height:.05pt;flip:x;z-index:251676672" o:connectortype="straight" strokecolor="#c09">
            <v:stroke endarrow="block"/>
          </v:shape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shape id="_x0000_s1043" type="#_x0000_t32" style="position:absolute;left:0;text-align:left;margin-left:65.25pt;margin-top:31.4pt;width:0;height:39.6pt;flip:y;z-index:251675648" o:connectortype="straight" strokecolor="#c09">
            <v:stroke endarrow="block"/>
          </v:shape>
        </w:pict>
      </w:r>
      <w:r w:rsidR="00990C8E">
        <w:rPr>
          <w:b/>
          <w:noProof/>
          <w:color w:val="365F91" w:themeColor="accent1" w:themeShade="BF"/>
          <w:sz w:val="52"/>
          <w:szCs w:val="52"/>
        </w:rPr>
        <w:pict>
          <v:shape id="_x0000_s1045" type="#_x0000_t32" style="position:absolute;left:0;text-align:left;margin-left:-12.85pt;margin-top:31.4pt;width:0;height:119.9pt;z-index:251677696" o:connectortype="straight" strokecolor="#c09">
            <v:stroke endarrow="block"/>
          </v:shape>
        </w:pict>
      </w:r>
      <w:r w:rsidR="0087207D" w:rsidRPr="002E65A9">
        <w:rPr>
          <w:b/>
          <w:noProof/>
          <w:color w:val="365F91" w:themeColor="accent1" w:themeShade="BF"/>
          <w:sz w:val="52"/>
          <w:szCs w:val="5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8.6pt;margin-top:5.65pt;width:202.85pt;height:39.6pt;z-index:251662336;mso-width-relative:margin;mso-height-relative:margin" strokeweight="2.25pt">
            <v:textbox>
              <w:txbxContent>
                <w:p w:rsidR="00556853" w:rsidRPr="002E65A9" w:rsidRDefault="00556853" w:rsidP="002E65A9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2E65A9">
                    <w:rPr>
                      <w:b/>
                      <w:sz w:val="48"/>
                      <w:szCs w:val="48"/>
                    </w:rPr>
                    <w:t>Power Standards</w:t>
                  </w:r>
                </w:p>
              </w:txbxContent>
            </v:textbox>
          </v:shape>
        </w:pict>
      </w:r>
    </w:p>
    <w:p w:rsidR="00D13E58" w:rsidRDefault="00990C8E" w:rsidP="002E65A9">
      <w:pPr>
        <w:jc w:val="center"/>
        <w:rPr>
          <w:b/>
          <w:color w:val="365F91" w:themeColor="accent1" w:themeShade="BF"/>
          <w:sz w:val="52"/>
          <w:szCs w:val="52"/>
        </w:rPr>
      </w:pPr>
      <w:r w:rsidRPr="002E65A9">
        <w:rPr>
          <w:b/>
          <w:noProof/>
          <w:color w:val="365F91" w:themeColor="accent1" w:themeShade="BF"/>
          <w:sz w:val="52"/>
          <w:szCs w:val="52"/>
          <w:lang w:eastAsia="zh-TW"/>
        </w:rPr>
        <w:pict>
          <v:shape id="_x0000_s1026" type="#_x0000_t202" style="position:absolute;left:0;text-align:left;margin-left:790.75pt;margin-top:15.6pt;width:276.85pt;height:99.85pt;z-index:251660288;mso-height-percent:200;mso-height-percent:200;mso-width-relative:margin;mso-height-relative:margin" strokecolor="white [3212]">
            <v:stroke dashstyle="dash"/>
            <v:textbox style="mso-fit-shape-to-text:t">
              <w:txbxContent>
                <w:p w:rsidR="00556853" w:rsidRPr="0087207D" w:rsidRDefault="00556853" w:rsidP="007E1349">
                  <w:pPr>
                    <w:spacing w:after="0" w:line="240" w:lineRule="auto"/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*set targets for common assessments</w:t>
                  </w:r>
                </w:p>
                <w:p w:rsidR="00556853" w:rsidRPr="0087207D" w:rsidRDefault="00556853" w:rsidP="007E1349">
                  <w:pPr>
                    <w:spacing w:after="0" w:line="240" w:lineRule="auto"/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Clarify “guaranteed &amp; viable”</w:t>
                  </w:r>
                </w:p>
                <w:p w:rsidR="00556853" w:rsidRPr="0087207D" w:rsidRDefault="00556853" w:rsidP="007E1349">
                  <w:pPr>
                    <w:spacing w:after="0" w:line="240" w:lineRule="auto"/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Design “learning goals”</w:t>
                  </w:r>
                </w:p>
                <w:p w:rsidR="00556853" w:rsidRPr="0087207D" w:rsidRDefault="00556853" w:rsidP="002E65A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Identify staff development needs</w:t>
                  </w:r>
                </w:p>
              </w:txbxContent>
            </v:textbox>
          </v:shape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shape id="_x0000_s1033" type="#_x0000_t202" style="position:absolute;left:0;text-align:left;margin-left:13.2pt;margin-top:24.1pt;width:231.85pt;height:190.3pt;z-index:251668480;mso-height-percent:200;mso-height-percent:200;mso-width-relative:margin;mso-height-relative:margin" strokecolor="#76923c [2406]">
            <v:stroke dashstyle="dash"/>
            <v:textbox style="mso-fit-shape-to-text:t">
              <w:txbxContent>
                <w:p w:rsidR="00556853" w:rsidRPr="0087207D" w:rsidRDefault="00556853" w:rsidP="00D2706D">
                  <w:pPr>
                    <w:rPr>
                      <w:b/>
                      <w:color w:val="76923C" w:themeColor="accent3" w:themeShade="BF"/>
                      <w:sz w:val="32"/>
                      <w:szCs w:val="32"/>
                      <w:u w:val="single"/>
                    </w:rPr>
                  </w:pPr>
                  <w:r w:rsidRPr="0087207D">
                    <w:rPr>
                      <w:b/>
                      <w:color w:val="76923C" w:themeColor="accent3" w:themeShade="BF"/>
                      <w:sz w:val="32"/>
                      <w:szCs w:val="32"/>
                      <w:u w:val="single"/>
                    </w:rPr>
                    <w:t>Program Review/Self Study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87207D">
                    <w:rPr>
                      <w:color w:val="76923C" w:themeColor="accent3" w:themeShade="BF"/>
                      <w:sz w:val="32"/>
                      <w:szCs w:val="32"/>
                    </w:rPr>
                    <w:t>Analyze data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87207D">
                    <w:rPr>
                      <w:color w:val="76923C" w:themeColor="accent3" w:themeShade="BF"/>
                      <w:sz w:val="32"/>
                      <w:szCs w:val="32"/>
                    </w:rPr>
                    <w:t>Identify best practices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87207D">
                    <w:rPr>
                      <w:color w:val="76923C" w:themeColor="accent3" w:themeShade="BF"/>
                      <w:sz w:val="32"/>
                      <w:szCs w:val="32"/>
                    </w:rPr>
                    <w:t>Set vision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87207D">
                    <w:rPr>
                      <w:color w:val="76923C" w:themeColor="accent3" w:themeShade="BF"/>
                      <w:sz w:val="32"/>
                      <w:szCs w:val="32"/>
                    </w:rPr>
                    <w:t>Scope &amp; sequence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87207D">
                    <w:rPr>
                      <w:color w:val="76923C" w:themeColor="accent3" w:themeShade="BF"/>
                      <w:sz w:val="32"/>
                      <w:szCs w:val="32"/>
                    </w:rPr>
                    <w:t xml:space="preserve">Develop Power Standards </w:t>
                  </w:r>
                  <w:r w:rsidRPr="0087207D">
                    <w:rPr>
                      <w:color w:val="CC0099"/>
                      <w:sz w:val="32"/>
                      <w:szCs w:val="32"/>
                    </w:rPr>
                    <w:t>*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87207D">
                    <w:rPr>
                      <w:color w:val="76923C" w:themeColor="accent3" w:themeShade="BF"/>
                      <w:sz w:val="32"/>
                      <w:szCs w:val="32"/>
                    </w:rPr>
                    <w:t>Develop unit timeline</w:t>
                  </w:r>
                </w:p>
              </w:txbxContent>
            </v:textbox>
          </v:shape>
        </w:pict>
      </w:r>
      <w:r w:rsidR="0087207D">
        <w:rPr>
          <w:b/>
          <w:noProof/>
          <w:color w:val="365F91" w:themeColor="accent1" w:themeShade="BF"/>
          <w:sz w:val="52"/>
          <w:szCs w:val="5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520.3pt;margin-top:15.15pt;width:39.45pt;height:118.45pt;z-index:251663360" fillcolor="#00b0f0"/>
        </w:pict>
      </w:r>
    </w:p>
    <w:p w:rsidR="00D13E58" w:rsidRDefault="00D2706D" w:rsidP="002E65A9">
      <w:pPr>
        <w:jc w:val="center"/>
        <w:rPr>
          <w:b/>
          <w:color w:val="365F91" w:themeColor="accent1" w:themeShade="BF"/>
          <w:sz w:val="52"/>
          <w:szCs w:val="52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 id="_x0000_s1031" type="#_x0000_t202" style="position:absolute;left:0;text-align:left;margin-left:232.65pt;margin-top:20pt;width:181.5pt;height:58.05pt;z-index:251669504;mso-width-relative:margin;mso-height-relative:margin" strokecolor="#c09">
            <v:stroke dashstyle="dash"/>
            <v:textbox style="mso-next-textbox:#_x0000_s1031">
              <w:txbxContent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24"/>
                      <w:szCs w:val="24"/>
                    </w:rPr>
                  </w:pPr>
                  <w:r w:rsidRPr="0087207D">
                    <w:rPr>
                      <w:color w:val="CC0099"/>
                      <w:sz w:val="24"/>
                      <w:szCs w:val="24"/>
                    </w:rPr>
                    <w:t>model programs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24"/>
                      <w:szCs w:val="24"/>
                    </w:rPr>
                  </w:pPr>
                  <w:r w:rsidRPr="0087207D">
                    <w:rPr>
                      <w:color w:val="CC0099"/>
                      <w:sz w:val="24"/>
                      <w:szCs w:val="24"/>
                    </w:rPr>
                    <w:t>experts</w:t>
                  </w:r>
                </w:p>
                <w:p w:rsidR="00556853" w:rsidRPr="0087207D" w:rsidRDefault="00556853" w:rsidP="00D270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24"/>
                      <w:szCs w:val="24"/>
                    </w:rPr>
                  </w:pPr>
                  <w:r w:rsidRPr="0087207D">
                    <w:rPr>
                      <w:color w:val="CC0099"/>
                      <w:sz w:val="24"/>
                      <w:szCs w:val="24"/>
                    </w:rPr>
                    <w:t>identify improvement goals)</w:t>
                  </w:r>
                </w:p>
              </w:txbxContent>
            </v:textbox>
          </v:shape>
        </w:pict>
      </w:r>
    </w:p>
    <w:p w:rsidR="00D13E58" w:rsidRDefault="00990C8E" w:rsidP="002E65A9">
      <w:pPr>
        <w:jc w:val="center"/>
        <w:rPr>
          <w:b/>
          <w:color w:val="365F91" w:themeColor="accent1" w:themeShade="BF"/>
          <w:sz w:val="52"/>
          <w:szCs w:val="52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 id="_x0000_s1046" type="#_x0000_t32" style="position:absolute;left:0;text-align:left;margin-left:-12.85pt;margin-top:11.8pt;width:0;height:119.9pt;z-index:251678720" o:connectortype="straight" strokecolor="#c09">
            <v:stroke endarrow="block"/>
          </v:shape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shape id="_x0000_s1032" type="#_x0000_t32" style="position:absolute;left:0;text-align:left;margin-left:193.55pt;margin-top:2.9pt;width:39.1pt;height:0;z-index:251670528" o:connectortype="straight" strokecolor="#c09">
            <v:stroke endarrow="block"/>
          </v:shape>
        </w:pict>
      </w:r>
      <w:r w:rsidR="0087207D">
        <w:rPr>
          <w:b/>
          <w:noProof/>
          <w:color w:val="365F91" w:themeColor="accent1" w:themeShade="BF"/>
          <w:sz w:val="52"/>
          <w:szCs w:val="52"/>
        </w:rPr>
        <w:pict>
          <v:shape id="_x0000_s1036" type="#_x0000_t202" style="position:absolute;left:0;text-align:left;margin-left:741.2pt;margin-top:28.55pt;width:325.95pt;height:122.9pt;z-index:251673600;mso-width-relative:margin;mso-height-relative:margin" strokecolor="#c09">
            <v:stroke dashstyle="dash"/>
            <v:textbox style="mso-next-textbox:#_x0000_s1036">
              <w:txbxContent>
                <w:p w:rsidR="00556853" w:rsidRPr="0087207D" w:rsidRDefault="00556853" w:rsidP="007E1349">
                  <w:pPr>
                    <w:rPr>
                      <w:b/>
                      <w:color w:val="CC0099"/>
                      <w:sz w:val="32"/>
                      <w:szCs w:val="32"/>
                      <w:u w:val="single"/>
                    </w:rPr>
                  </w:pPr>
                  <w:r w:rsidRPr="0087207D">
                    <w:rPr>
                      <w:b/>
                      <w:color w:val="CC0099"/>
                      <w:sz w:val="32"/>
                      <w:szCs w:val="32"/>
                      <w:u w:val="single"/>
                    </w:rPr>
                    <w:t>Develop, Revise, Pilot &amp; Purchase</w:t>
                  </w:r>
                </w:p>
                <w:p w:rsidR="00556853" w:rsidRPr="0087207D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Redesign reporting tool(s)</w:t>
                  </w:r>
                </w:p>
                <w:p w:rsidR="00556853" w:rsidRPr="0087207D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Seek new materials to support learning goals</w:t>
                  </w:r>
                </w:p>
                <w:p w:rsidR="00556853" w:rsidRPr="0087207D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CC0099"/>
                      <w:sz w:val="32"/>
                      <w:szCs w:val="32"/>
                    </w:rPr>
                  </w:pPr>
                  <w:r w:rsidRPr="0087207D">
                    <w:rPr>
                      <w:color w:val="CC0099"/>
                      <w:sz w:val="32"/>
                      <w:szCs w:val="32"/>
                    </w:rPr>
                    <w:t>Seek &amp; design professional development</w:t>
                  </w:r>
                </w:p>
              </w:txbxContent>
            </v:textbox>
          </v:shape>
        </w:pict>
      </w:r>
    </w:p>
    <w:p w:rsidR="00D13E58" w:rsidRDefault="0087207D" w:rsidP="002E65A9">
      <w:pPr>
        <w:jc w:val="center"/>
        <w:rPr>
          <w:b/>
          <w:color w:val="365F91" w:themeColor="accent1" w:themeShade="BF"/>
          <w:sz w:val="52"/>
          <w:szCs w:val="52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 id="_x0000_s1034" type="#_x0000_t32" style="position:absolute;left:0;text-align:left;margin-left:224.4pt;margin-top:14.6pt;width:83.9pt;height:8.6pt;flip:y;z-index:251671552" o:connectortype="straight" strokecolor="#c09">
            <v:stroke endarrow="block"/>
          </v:shape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shape id="_x0000_s1030" type="#_x0000_t202" style="position:absolute;left:0;text-align:left;margin-left:438.55pt;margin-top:5.5pt;width:202.85pt;height:39.6pt;z-index:251665408;mso-width-relative:margin;mso-height-relative:margin" strokeweight="2.25pt">
            <v:textbox style="mso-next-textbox:#_x0000_s1030">
              <w:txbxContent>
                <w:p w:rsidR="00556853" w:rsidRPr="002E65A9" w:rsidRDefault="00556853" w:rsidP="00D13E58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Unit Development</w:t>
                  </w:r>
                </w:p>
              </w:txbxContent>
            </v:textbox>
          </v:shape>
        </w:pict>
      </w:r>
    </w:p>
    <w:p w:rsidR="00D13E58" w:rsidRDefault="00B62A63" w:rsidP="002E65A9">
      <w:pPr>
        <w:jc w:val="center"/>
        <w:rPr>
          <w:b/>
          <w:color w:val="365F91" w:themeColor="accent1" w:themeShade="BF"/>
          <w:sz w:val="52"/>
          <w:szCs w:val="52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 id="_x0000_s1048" type="#_x0000_t202" style="position:absolute;left:0;text-align:left;margin-left:-45.6pt;margin-top:28.8pt;width:50.55pt;height:143.2pt;z-index:251658238;mso-width-relative:margin;mso-height-relative:margin" strokecolor="white [3212]">
            <v:stroke dashstyle="dash"/>
            <v:textbox style="layout-flow:vertical;mso-layout-flow-alt:bottom-to-top;mso-next-textbox:#_x0000_s1048">
              <w:txbxContent>
                <w:p w:rsidR="00556853" w:rsidRPr="00B62A63" w:rsidRDefault="00556853" w:rsidP="00B62A63">
                  <w:pPr>
                    <w:spacing w:after="0"/>
                    <w:jc w:val="center"/>
                    <w:rPr>
                      <w:color w:val="CC0099"/>
                      <w:sz w:val="28"/>
                      <w:szCs w:val="28"/>
                    </w:rPr>
                  </w:pPr>
                  <w:r w:rsidRPr="00B62A63">
                    <w:rPr>
                      <w:color w:val="CC0099"/>
                      <w:sz w:val="28"/>
                      <w:szCs w:val="28"/>
                    </w:rPr>
                    <w:t>Common Assessments</w:t>
                  </w:r>
                </w:p>
                <w:p w:rsidR="00556853" w:rsidRPr="00B62A63" w:rsidRDefault="00556853" w:rsidP="00B62A63">
                  <w:pPr>
                    <w:jc w:val="center"/>
                    <w:rPr>
                      <w:color w:val="CC0099"/>
                      <w:sz w:val="28"/>
                      <w:szCs w:val="28"/>
                    </w:rPr>
                  </w:pPr>
                  <w:r w:rsidRPr="00B62A63">
                    <w:rPr>
                      <w:color w:val="CC0099"/>
                      <w:sz w:val="28"/>
                      <w:szCs w:val="28"/>
                    </w:rPr>
                    <w:t>Cycle can begin</w:t>
                  </w:r>
                </w:p>
              </w:txbxContent>
            </v:textbox>
          </v:shape>
        </w:pict>
      </w:r>
      <w:r w:rsidR="0087207D">
        <w:rPr>
          <w:b/>
          <w:noProof/>
          <w:color w:val="365F91" w:themeColor="accent1" w:themeShade="BF"/>
          <w:sz w:val="52"/>
          <w:szCs w:val="52"/>
        </w:rPr>
        <w:pict>
          <v:shape id="_x0000_s1029" type="#_x0000_t67" style="position:absolute;left:0;text-align:left;margin-left:525.15pt;margin-top:4.65pt;width:29.75pt;height:58.25pt;z-index:251664384" fillcolor="#00b0f0"/>
        </w:pict>
      </w:r>
    </w:p>
    <w:p w:rsidR="00D2706D" w:rsidRPr="00D2706D" w:rsidRDefault="00EC48D8" w:rsidP="0031022D">
      <w:pPr>
        <w:rPr>
          <w:b/>
          <w:color w:val="365F91" w:themeColor="accent1" w:themeShade="BF"/>
          <w:sz w:val="16"/>
          <w:szCs w:val="16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 id="_x0000_s1035" type="#_x0000_t202" style="position:absolute;margin-left:13.6pt;margin-top:.3pt;width:274.4pt;height:111.2pt;z-index:251672576;mso-height-percent:200;mso-height-percent:200;mso-width-relative:margin;mso-height-relative:margin" strokecolor="#08c6b4">
            <v:stroke dashstyle="dash"/>
            <v:textbox style="mso-next-textbox:#_x0000_s1035;mso-fit-shape-to-text:t">
              <w:txbxContent>
                <w:p w:rsidR="00556853" w:rsidRPr="00EC48D8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08C6B4"/>
                      <w:sz w:val="32"/>
                      <w:szCs w:val="32"/>
                    </w:rPr>
                  </w:pPr>
                  <w:r w:rsidRPr="00EC48D8">
                    <w:rPr>
                      <w:color w:val="08C6B4"/>
                      <w:sz w:val="32"/>
                      <w:szCs w:val="32"/>
                    </w:rPr>
                    <w:t>Power Standards</w:t>
                  </w:r>
                  <w:r>
                    <w:rPr>
                      <w:color w:val="08C6B4"/>
                      <w:sz w:val="32"/>
                      <w:szCs w:val="32"/>
                    </w:rPr>
                    <w:t xml:space="preserve"> </w:t>
                  </w:r>
                  <w:r w:rsidRPr="00B62A63">
                    <w:rPr>
                      <w:color w:val="CC0099"/>
                      <w:sz w:val="32"/>
                      <w:szCs w:val="32"/>
                    </w:rPr>
                    <w:t>(refine)</w:t>
                  </w:r>
                </w:p>
                <w:p w:rsidR="00556853" w:rsidRPr="00EC48D8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08C6B4"/>
                      <w:sz w:val="32"/>
                      <w:szCs w:val="32"/>
                    </w:rPr>
                  </w:pPr>
                  <w:r w:rsidRPr="00EC48D8">
                    <w:rPr>
                      <w:color w:val="08C6B4"/>
                      <w:sz w:val="32"/>
                      <w:szCs w:val="32"/>
                    </w:rPr>
                    <w:t>Essential Questions</w:t>
                  </w:r>
                </w:p>
                <w:p w:rsidR="00556853" w:rsidRPr="00EC48D8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08C6B4"/>
                      <w:sz w:val="32"/>
                      <w:szCs w:val="32"/>
                    </w:rPr>
                  </w:pPr>
                  <w:r w:rsidRPr="00EC48D8">
                    <w:rPr>
                      <w:color w:val="08C6B4"/>
                      <w:sz w:val="32"/>
                      <w:szCs w:val="32"/>
                    </w:rPr>
                    <w:t>Know/Do, Vocabulary, Assessment</w:t>
                  </w:r>
                </w:p>
                <w:p w:rsidR="00556853" w:rsidRPr="00EC48D8" w:rsidRDefault="00556853" w:rsidP="007E134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08C6B4"/>
                      <w:sz w:val="32"/>
                      <w:szCs w:val="32"/>
                    </w:rPr>
                  </w:pPr>
                  <w:r w:rsidRPr="00EC48D8">
                    <w:rPr>
                      <w:color w:val="08C6B4"/>
                      <w:sz w:val="32"/>
                      <w:szCs w:val="32"/>
                    </w:rPr>
                    <w:t>Resources</w:t>
                  </w:r>
                </w:p>
              </w:txbxContent>
            </v:textbox>
          </v:shape>
        </w:pict>
      </w:r>
    </w:p>
    <w:p w:rsidR="00D13E58" w:rsidRPr="002E65A9" w:rsidRDefault="00B071F1" w:rsidP="002E65A9">
      <w:pPr>
        <w:jc w:val="center"/>
        <w:rPr>
          <w:b/>
          <w:color w:val="365F91" w:themeColor="accent1" w:themeShade="BF"/>
          <w:sz w:val="52"/>
          <w:szCs w:val="52"/>
        </w:rPr>
      </w:pPr>
      <w:r>
        <w:rPr>
          <w:b/>
          <w:noProof/>
          <w:color w:val="365F91" w:themeColor="accent1" w:themeShade="BF"/>
          <w:sz w:val="52"/>
          <w:szCs w:val="52"/>
        </w:rPr>
        <w:pict>
          <v:shape id="_x0000_s1061" type="#_x0000_t202" style="position:absolute;left:0;text-align:left;margin-left:924pt;margin-top:199.7pt;width:81.75pt;height:24pt;z-index:251693056;mso-width-relative:margin;mso-height-relative:margin" strokecolor="#c09">
            <v:stroke dashstyle="dash"/>
            <v:textbox style="mso-next-textbox:#_x0000_s1061">
              <w:txbxContent>
                <w:p w:rsidR="00B071F1" w:rsidRPr="00556853" w:rsidRDefault="00B071F1" w:rsidP="00B071F1">
                  <w:pPr>
                    <w:spacing w:after="0"/>
                    <w:rPr>
                      <w:color w:val="CC0099"/>
                      <w:sz w:val="24"/>
                      <w:szCs w:val="24"/>
                    </w:rPr>
                  </w:pPr>
                  <w:r>
                    <w:rPr>
                      <w:color w:val="CC0099"/>
                      <w:sz w:val="24"/>
                      <w:szCs w:val="24"/>
                    </w:rPr>
                    <w:t>ATW 11-4-08</w:t>
                  </w:r>
                </w:p>
              </w:txbxContent>
            </v:textbox>
          </v:shape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rect id="_x0000_s1059" style="position:absolute;left:0;text-align:left;margin-left:884.25pt;margin-top:199.7pt;width:32.25pt;height:29.7pt;z-index:251691008" fillcolor="#c09"/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rect id="_x0000_s1058" style="position:absolute;left:0;text-align:left;margin-left:884.25pt;margin-top:150.85pt;width:32.25pt;height:29.7pt;z-index:251689984" fillcolor="#e36c0a [2409]"/>
        </w:pict>
      </w:r>
      <w:r>
        <w:rPr>
          <w:b/>
          <w:noProof/>
          <w:color w:val="365F91" w:themeColor="accent1" w:themeShade="BF"/>
          <w:sz w:val="52"/>
          <w:szCs w:val="52"/>
        </w:rPr>
        <w:pict>
          <v:shape id="_x0000_s1060" type="#_x0000_t202" style="position:absolute;left:0;text-align:left;margin-left:924pt;margin-top:152.8pt;width:87pt;height:24pt;z-index:251692032;mso-width-relative:margin;mso-height-relative:margin" strokecolor="#e36c0a [2409]">
            <v:stroke dashstyle="dash"/>
            <v:textbox style="mso-next-textbox:#_x0000_s1060">
              <w:txbxContent>
                <w:p w:rsidR="00B071F1" w:rsidRPr="00B071F1" w:rsidRDefault="00B071F1" w:rsidP="00B071F1">
                  <w:pPr>
                    <w:spacing w:after="0"/>
                    <w:rPr>
                      <w:color w:val="E36C0A" w:themeColor="accent6" w:themeShade="BF"/>
                      <w:sz w:val="24"/>
                      <w:szCs w:val="24"/>
                    </w:rPr>
                  </w:pPr>
                  <w:r w:rsidRPr="00B071F1">
                    <w:rPr>
                      <w:color w:val="E36C0A" w:themeColor="accent6" w:themeShade="BF"/>
                      <w:sz w:val="24"/>
                      <w:szCs w:val="24"/>
                    </w:rPr>
                    <w:t>AATS 11-10-08</w:t>
                  </w:r>
                </w:p>
              </w:txbxContent>
            </v:textbox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7" type="#_x0000_t32" style="position:absolute;left:0;text-align:left;margin-left:65.25pt;margin-top:197.8pt;width:369pt;height:60.75pt;flip:x;z-index:251688960" o:connectortype="straight" strokecolor="#e36c0a [2409]">
            <v:stroke endarrow="block"/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4" type="#_x0000_t32" style="position:absolute;left:0;text-align:left;margin-left:60.6pt;margin-top:206.05pt;width:.05pt;height:64.45pt;flip:y;z-index:251685888" o:connectortype="straight" strokecolor="#c09">
            <v:stroke endarrow="block"/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1" type="#_x0000_t202" style="position:absolute;left:0;text-align:left;margin-left:33.55pt;margin-top:137.8pt;width:211.9pt;height:68.25pt;z-index:251682816;mso-width-relative:margin;mso-height-relative:margin" strokecolor="#c09">
            <v:stroke dashstyle="dash"/>
            <v:textbox style="mso-next-textbox:#_x0000_s1051">
              <w:txbxContent>
                <w:p w:rsidR="00556853" w:rsidRPr="00B62A63" w:rsidRDefault="00556853" w:rsidP="00B62A63">
                  <w:pPr>
                    <w:rPr>
                      <w:color w:val="CC0099"/>
                      <w:sz w:val="28"/>
                      <w:szCs w:val="28"/>
                    </w:rPr>
                  </w:pPr>
                  <w:r w:rsidRPr="00B62A63">
                    <w:rPr>
                      <w:color w:val="CC0099"/>
                      <w:sz w:val="28"/>
                      <w:szCs w:val="28"/>
                    </w:rPr>
                    <w:t>Ongoing monitoring, development &amp; revision of common K-12 assessments</w:t>
                  </w:r>
                </w:p>
              </w:txbxContent>
            </v:textbox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5" type="#_x0000_t32" style="position:absolute;left:0;text-align:left;margin-left:60.65pt;margin-top:95.05pt;width:.05pt;height:42.75pt;flip:y;z-index:251686912" o:connectortype="straight" strokecolor="#c09">
            <v:stroke endarrow="block"/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3" type="#_x0000_t32" style="position:absolute;left:0;text-align:left;margin-left:-12.8pt;margin-top:270.5pt;width:73.6pt;height:0;z-index:251684864" o:connectortype="straight" strokecolor="#c09">
            <v:stroke endarrow="block"/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2" type="#_x0000_t32" style="position:absolute;left:0;text-align:left;margin-left:-12.85pt;margin-top:188.8pt;width:0;height:81.7pt;z-index:251683840" o:connectortype="straight" strokecolor="#c09">
            <v:stroke endarrow="block"/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0" type="#_x0000_t32" style="position:absolute;left:0;text-align:left;margin-left:-12.85pt;margin-top:90.7pt;width:0;height:98.1pt;z-index:251681792" o:connectortype="straight" strokecolor="#c09">
            <v:stroke endarrow="block"/>
          </v:shape>
        </w:pict>
      </w:r>
      <w:r w:rsidR="00556853">
        <w:rPr>
          <w:b/>
          <w:noProof/>
          <w:color w:val="365F91" w:themeColor="accent1" w:themeShade="BF"/>
          <w:sz w:val="52"/>
          <w:szCs w:val="52"/>
        </w:rPr>
        <w:pict>
          <v:shape id="_x0000_s1056" type="#_x0000_t202" style="position:absolute;left:0;text-align:left;margin-left:598.6pt;margin-top:50.55pt;width:179.9pt;height:54.75pt;z-index:251687936;mso-width-relative:margin;mso-height-relative:margin" strokecolor="#c09">
            <v:stroke dashstyle="dash"/>
            <v:textbox style="mso-next-textbox:#_x0000_s1056">
              <w:txbxContent>
                <w:p w:rsidR="00556853" w:rsidRPr="00556853" w:rsidRDefault="00556853" w:rsidP="00556853">
                  <w:pPr>
                    <w:spacing w:after="0"/>
                    <w:rPr>
                      <w:color w:val="CC0099"/>
                      <w:sz w:val="24"/>
                      <w:szCs w:val="24"/>
                    </w:rPr>
                  </w:pPr>
                  <w:r w:rsidRPr="00556853">
                    <w:rPr>
                      <w:color w:val="CC0099"/>
                      <w:sz w:val="24"/>
                      <w:szCs w:val="24"/>
                    </w:rPr>
                    <w:t>Implement curriculum, resources</w:t>
                  </w:r>
                </w:p>
                <w:p w:rsidR="00556853" w:rsidRPr="00556853" w:rsidRDefault="00556853" w:rsidP="00556853">
                  <w:pPr>
                    <w:spacing w:after="0"/>
                    <w:rPr>
                      <w:color w:val="CC0099"/>
                      <w:sz w:val="24"/>
                      <w:szCs w:val="24"/>
                    </w:rPr>
                  </w:pPr>
                  <w:r w:rsidRPr="00556853">
                    <w:rPr>
                      <w:color w:val="CC0099"/>
                      <w:sz w:val="24"/>
                      <w:szCs w:val="24"/>
                    </w:rPr>
                    <w:t>Refine maps</w:t>
                  </w:r>
                </w:p>
                <w:p w:rsidR="00556853" w:rsidRPr="00556853" w:rsidRDefault="00556853" w:rsidP="00556853">
                  <w:pPr>
                    <w:spacing w:after="0"/>
                    <w:rPr>
                      <w:color w:val="CC0099"/>
                      <w:sz w:val="24"/>
                      <w:szCs w:val="24"/>
                    </w:rPr>
                  </w:pPr>
                  <w:r w:rsidRPr="00556853">
                    <w:rPr>
                      <w:color w:val="CC0099"/>
                      <w:sz w:val="24"/>
                      <w:szCs w:val="24"/>
                    </w:rPr>
                    <w:t>Refine instruction &amp; assessment</w:t>
                  </w:r>
                </w:p>
              </w:txbxContent>
            </v:textbox>
          </v:shape>
        </w:pict>
      </w:r>
      <w:r w:rsidR="00B62A63">
        <w:rPr>
          <w:b/>
          <w:noProof/>
          <w:color w:val="365F91" w:themeColor="accent1" w:themeShade="BF"/>
          <w:sz w:val="52"/>
          <w:szCs w:val="5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9" type="#_x0000_t87" style="position:absolute;left:0;text-align:left;margin-left:-1.25pt;margin-top:12.05pt;width:22pt;height:38.5pt;z-index:251680768" adj=",11501" strokecolor="#c09"/>
        </w:pict>
      </w:r>
      <w:r w:rsidR="0031022D">
        <w:rPr>
          <w:b/>
          <w:noProof/>
          <w:color w:val="365F91" w:themeColor="accent1" w:themeShade="BF"/>
          <w:sz w:val="52"/>
          <w:szCs w:val="52"/>
        </w:rPr>
        <w:pict>
          <v:shape id="_x0000_s1038" type="#_x0000_t202" style="position:absolute;left:0;text-align:left;margin-left:0;margin-top:241.7pt;width:317.85pt;height:68.35pt;z-index:251674624;mso-position-horizontal:center;mso-width-relative:margin;mso-height-relative:margin" strokecolor="white [3212]" strokeweight="2.25pt">
            <v:textbox>
              <w:txbxContent>
                <w:p w:rsidR="00556853" w:rsidRPr="0031022D" w:rsidRDefault="00556853" w:rsidP="0031022D">
                  <w:pPr>
                    <w:spacing w:after="0"/>
                    <w:jc w:val="center"/>
                    <w:rPr>
                      <w:b/>
                      <w:color w:val="CC0099"/>
                      <w:sz w:val="48"/>
                      <w:szCs w:val="48"/>
                    </w:rPr>
                  </w:pPr>
                  <w:r w:rsidRPr="0031022D">
                    <w:rPr>
                      <w:b/>
                      <w:color w:val="CC0099"/>
                      <w:sz w:val="48"/>
                      <w:szCs w:val="48"/>
                    </w:rPr>
                    <w:t>9 Essential Strategies</w:t>
                  </w:r>
                </w:p>
                <w:p w:rsidR="00556853" w:rsidRPr="0031022D" w:rsidRDefault="00556853" w:rsidP="0031022D">
                  <w:pPr>
                    <w:jc w:val="center"/>
                    <w:rPr>
                      <w:b/>
                      <w:color w:val="CC0099"/>
                      <w:sz w:val="48"/>
                      <w:szCs w:val="48"/>
                    </w:rPr>
                  </w:pPr>
                  <w:proofErr w:type="gramStart"/>
                  <w:r>
                    <w:rPr>
                      <w:b/>
                      <w:color w:val="CC0099"/>
                      <w:sz w:val="32"/>
                      <w:szCs w:val="32"/>
                    </w:rPr>
                    <w:t>s</w:t>
                  </w:r>
                  <w:r w:rsidRPr="0031022D">
                    <w:rPr>
                      <w:b/>
                      <w:color w:val="CC0099"/>
                      <w:sz w:val="32"/>
                      <w:szCs w:val="32"/>
                    </w:rPr>
                    <w:t>upportive</w:t>
                  </w:r>
                  <w:proofErr w:type="gramEnd"/>
                  <w:r w:rsidRPr="0031022D">
                    <w:rPr>
                      <w:b/>
                      <w:color w:val="CC0099"/>
                      <w:sz w:val="32"/>
                      <w:szCs w:val="32"/>
                    </w:rPr>
                    <w:t xml:space="preserve"> professional development</w:t>
                  </w:r>
                </w:p>
              </w:txbxContent>
            </v:textbox>
          </v:shape>
        </w:pict>
      </w:r>
      <w:r w:rsidR="00541E91">
        <w:rPr>
          <w:b/>
          <w:noProof/>
          <w:color w:val="365F91" w:themeColor="accent1" w:themeShade="BF"/>
          <w:sz w:val="52"/>
          <w:szCs w:val="52"/>
        </w:rPr>
        <w:pict>
          <v:shape id="_x0000_s1037" type="#_x0000_t202" style="position:absolute;left:0;text-align:left;margin-left:478.45pt;margin-top:89.9pt;width:125.4pt;height:74.45pt;z-index:251659263;mso-width-relative:margin;mso-height-relative:margin" strokecolor="white [3212]" strokeweight="2.25pt">
            <v:textbox>
              <w:txbxContent>
                <w:p w:rsidR="00556853" w:rsidRPr="00541E91" w:rsidRDefault="00556853" w:rsidP="00541E91">
                  <w:pPr>
                    <w:jc w:val="center"/>
                    <w:rPr>
                      <w:b/>
                      <w:color w:val="E36C0A" w:themeColor="accent6" w:themeShade="BF"/>
                      <w:sz w:val="36"/>
                      <w:szCs w:val="36"/>
                    </w:rPr>
                  </w:pPr>
                  <w:r w:rsidRPr="00541E91">
                    <w:rPr>
                      <w:b/>
                      <w:color w:val="E36C0A" w:themeColor="accent6" w:themeShade="BF"/>
                      <w:sz w:val="36"/>
                      <w:szCs w:val="36"/>
                    </w:rPr>
                    <w:t>Assessment &amp; Instruction</w:t>
                  </w:r>
                </w:p>
              </w:txbxContent>
            </v:textbox>
          </v:shape>
        </w:pict>
      </w:r>
      <w:r w:rsidR="00D13E58" w:rsidRPr="00D13E58">
        <w:rPr>
          <w:b/>
          <w:color w:val="365F91" w:themeColor="accent1" w:themeShade="BF"/>
          <w:sz w:val="52"/>
          <w:szCs w:val="52"/>
        </w:rPr>
        <w:drawing>
          <wp:inline distT="0" distB="0" distL="0" distR="0">
            <wp:extent cx="5486400" cy="3200400"/>
            <wp:effectExtent l="0" t="0" r="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13E58" w:rsidRPr="002E65A9" w:rsidSect="002E65A9">
      <w:pgSz w:w="24480" w:h="15840" w:code="4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377C3"/>
    <w:multiLevelType w:val="hybridMultilevel"/>
    <w:tmpl w:val="0E4AB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65A9"/>
    <w:rsid w:val="002D2BB6"/>
    <w:rsid w:val="002E65A9"/>
    <w:rsid w:val="0031022D"/>
    <w:rsid w:val="00541E91"/>
    <w:rsid w:val="00556853"/>
    <w:rsid w:val="007E1349"/>
    <w:rsid w:val="0087207D"/>
    <w:rsid w:val="00990C8E"/>
    <w:rsid w:val="00B071F1"/>
    <w:rsid w:val="00B62A63"/>
    <w:rsid w:val="00D13E58"/>
    <w:rsid w:val="00D2706D"/>
    <w:rsid w:val="00EC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enu v:ext="edit" fillcolor="#c09" strokecolor="none [2409]"/>
    </o:shapedefaults>
    <o:shapelayout v:ext="edit">
      <o:idmap v:ext="edit" data="1"/>
      <o:rules v:ext="edit">
        <o:r id="V:Rule2" type="connector" idref="#_x0000_s1032"/>
        <o:r id="V:Rule3" type="connector" idref="#_x0000_s1034"/>
        <o:r id="V:Rule5" type="connector" idref="#_x0000_s1039"/>
        <o:r id="V:Rule7" type="connector" idref="#_x0000_s1040"/>
        <o:r id="V:Rule9" type="connector" idref="#_x0000_s1041"/>
        <o:r id="V:Rule10" type="connector" idref="#_x0000_s1042"/>
        <o:r id="V:Rule11" type="connector" idref="#_x0000_s1043"/>
        <o:r id="V:Rule12" type="connector" idref="#_x0000_s1044"/>
        <o:r id="V:Rule13" type="connector" idref="#_x0000_s1045"/>
        <o:r id="V:Rule14" type="connector" idref="#_x0000_s1046"/>
        <o:r id="V:Rule15" type="connector" idref="#_x0000_s1047"/>
        <o:r id="V:Rule16" type="connector" idref="#_x0000_s1050"/>
        <o:r id="V:Rule17" type="connector" idref="#_x0000_s1052"/>
        <o:r id="V:Rule18" type="connector" idref="#_x0000_s1053"/>
        <o:r id="V:Rule19" type="connector" idref="#_x0000_s1054"/>
        <o:r id="V:Rule20" type="connector" idref="#_x0000_s1055"/>
        <o:r id="V:Rule21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5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85623D-7097-4304-89F2-90048BAC79EF}" type="doc">
      <dgm:prSet loTypeId="urn:microsoft.com/office/officeart/2005/8/layout/cycle1" loCatId="cycle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n-US"/>
        </a:p>
      </dgm:t>
    </dgm:pt>
    <dgm:pt modelId="{D41D74E9-5091-4301-8515-F8E7F54B603F}">
      <dgm:prSet phldrT="[Text]"/>
      <dgm:spPr/>
      <dgm:t>
        <a:bodyPr/>
        <a:lstStyle/>
        <a:p>
          <a:r>
            <a:rPr lang="en-US"/>
            <a:t>Learning</a:t>
          </a:r>
        </a:p>
      </dgm:t>
    </dgm:pt>
    <dgm:pt modelId="{DB99F050-5F97-4C86-85AB-662F02E7D994}" type="parTrans" cxnId="{8FF334A8-8C1C-43E9-8825-D9EC838D4AE5}">
      <dgm:prSet/>
      <dgm:spPr/>
      <dgm:t>
        <a:bodyPr/>
        <a:lstStyle/>
        <a:p>
          <a:endParaRPr lang="en-US"/>
        </a:p>
      </dgm:t>
    </dgm:pt>
    <dgm:pt modelId="{09565D73-3B53-4351-9344-B678581B4A5C}" type="sibTrans" cxnId="{8FF334A8-8C1C-43E9-8825-D9EC838D4AE5}">
      <dgm:prSet/>
      <dgm:spPr/>
      <dgm:t>
        <a:bodyPr/>
        <a:lstStyle/>
        <a:p>
          <a:endParaRPr lang="en-US"/>
        </a:p>
      </dgm:t>
    </dgm:pt>
    <dgm:pt modelId="{1A794F7E-6697-40F1-B635-17EA441189CB}">
      <dgm:prSet phldrT="[Text]"/>
      <dgm:spPr/>
      <dgm:t>
        <a:bodyPr/>
        <a:lstStyle/>
        <a:p>
          <a:r>
            <a:rPr lang="en-US"/>
            <a:t>Learning</a:t>
          </a:r>
        </a:p>
      </dgm:t>
    </dgm:pt>
    <dgm:pt modelId="{A16118DA-1FEF-4EE9-923E-71FB149A0D65}" type="parTrans" cxnId="{8D6DDA3F-B30D-4B29-A1A9-F2AEBD68B030}">
      <dgm:prSet/>
      <dgm:spPr/>
      <dgm:t>
        <a:bodyPr/>
        <a:lstStyle/>
        <a:p>
          <a:endParaRPr lang="en-US"/>
        </a:p>
      </dgm:t>
    </dgm:pt>
    <dgm:pt modelId="{95525045-FD40-4BED-8097-AD16F38B88B2}" type="sibTrans" cxnId="{8D6DDA3F-B30D-4B29-A1A9-F2AEBD68B030}">
      <dgm:prSet/>
      <dgm:spPr/>
      <dgm:t>
        <a:bodyPr/>
        <a:lstStyle/>
        <a:p>
          <a:endParaRPr lang="en-US"/>
        </a:p>
      </dgm:t>
    </dgm:pt>
    <dgm:pt modelId="{874C77E2-3AF9-4946-B67D-01F655FC42AE}">
      <dgm:prSet phldrT="[Text]"/>
      <dgm:spPr/>
      <dgm:t>
        <a:bodyPr/>
        <a:lstStyle/>
        <a:p>
          <a:r>
            <a:rPr lang="en-US"/>
            <a:t>Learning</a:t>
          </a:r>
        </a:p>
      </dgm:t>
    </dgm:pt>
    <dgm:pt modelId="{429B825A-9C8B-4470-A6C9-CED366D66E31}" type="parTrans" cxnId="{3F41A01B-EE8E-48E8-8B46-A852F9E6F015}">
      <dgm:prSet/>
      <dgm:spPr/>
      <dgm:t>
        <a:bodyPr/>
        <a:lstStyle/>
        <a:p>
          <a:endParaRPr lang="en-US"/>
        </a:p>
      </dgm:t>
    </dgm:pt>
    <dgm:pt modelId="{51E876F3-38DF-4009-B17D-ABAF4BDA7657}" type="sibTrans" cxnId="{3F41A01B-EE8E-48E8-8B46-A852F9E6F015}">
      <dgm:prSet/>
      <dgm:spPr/>
      <dgm:t>
        <a:bodyPr/>
        <a:lstStyle/>
        <a:p>
          <a:endParaRPr lang="en-US"/>
        </a:p>
      </dgm:t>
    </dgm:pt>
    <dgm:pt modelId="{0BC843DC-C8A5-416A-9DC7-C7093FC77B10}">
      <dgm:prSet phldrT="[Text]"/>
      <dgm:spPr/>
      <dgm:t>
        <a:bodyPr/>
        <a:lstStyle/>
        <a:p>
          <a:r>
            <a:rPr lang="en-US"/>
            <a:t>Learning</a:t>
          </a:r>
        </a:p>
      </dgm:t>
    </dgm:pt>
    <dgm:pt modelId="{4BC6183B-24D9-4CF3-89F7-F7ECEACFB9B8}" type="parTrans" cxnId="{89F9DAFC-C518-4923-9C86-1C20A015D19F}">
      <dgm:prSet/>
      <dgm:spPr/>
      <dgm:t>
        <a:bodyPr/>
        <a:lstStyle/>
        <a:p>
          <a:endParaRPr lang="en-US"/>
        </a:p>
      </dgm:t>
    </dgm:pt>
    <dgm:pt modelId="{DFAA870F-2091-42B6-B6DC-643A1EF446DA}" type="sibTrans" cxnId="{89F9DAFC-C518-4923-9C86-1C20A015D19F}">
      <dgm:prSet/>
      <dgm:spPr/>
      <dgm:t>
        <a:bodyPr/>
        <a:lstStyle/>
        <a:p>
          <a:endParaRPr lang="en-US"/>
        </a:p>
      </dgm:t>
    </dgm:pt>
    <dgm:pt modelId="{C74699BC-B146-42CE-BABD-F6F4E734E70C}">
      <dgm:prSet phldrT="[Text]"/>
      <dgm:spPr/>
      <dgm:t>
        <a:bodyPr/>
        <a:lstStyle/>
        <a:p>
          <a:r>
            <a:rPr lang="en-US"/>
            <a:t>Learning</a:t>
          </a:r>
        </a:p>
      </dgm:t>
    </dgm:pt>
    <dgm:pt modelId="{0D1FEECB-40C2-4A98-B05A-B8A8F772EC25}" type="parTrans" cxnId="{C38F7F3F-23E6-42E9-AB28-42FDF67949B6}">
      <dgm:prSet/>
      <dgm:spPr/>
      <dgm:t>
        <a:bodyPr/>
        <a:lstStyle/>
        <a:p>
          <a:endParaRPr lang="en-US"/>
        </a:p>
      </dgm:t>
    </dgm:pt>
    <dgm:pt modelId="{239BD5C7-2000-493E-A5E0-C5FAAF76B230}" type="sibTrans" cxnId="{C38F7F3F-23E6-42E9-AB28-42FDF67949B6}">
      <dgm:prSet/>
      <dgm:spPr/>
      <dgm:t>
        <a:bodyPr/>
        <a:lstStyle/>
        <a:p>
          <a:endParaRPr lang="en-US"/>
        </a:p>
      </dgm:t>
    </dgm:pt>
    <dgm:pt modelId="{9100E990-A1B0-4E33-B52D-05AD20E9216E}" type="pres">
      <dgm:prSet presAssocID="{B885623D-7097-4304-89F2-90048BAC79EF}" presName="cycle" presStyleCnt="0">
        <dgm:presLayoutVars>
          <dgm:dir/>
          <dgm:resizeHandles val="exact"/>
        </dgm:presLayoutVars>
      </dgm:prSet>
      <dgm:spPr/>
    </dgm:pt>
    <dgm:pt modelId="{3D0DBA91-CFC9-4A2C-A54E-0348FA02F4F9}" type="pres">
      <dgm:prSet presAssocID="{D41D74E9-5091-4301-8515-F8E7F54B603F}" presName="dummy" presStyleCnt="0"/>
      <dgm:spPr/>
    </dgm:pt>
    <dgm:pt modelId="{3C6181A0-7E50-46A8-984A-F96EC26EC3AD}" type="pres">
      <dgm:prSet presAssocID="{D41D74E9-5091-4301-8515-F8E7F54B603F}" presName="node" presStyleLbl="revTx" presStyleIdx="0" presStyleCnt="5">
        <dgm:presLayoutVars>
          <dgm:bulletEnabled val="1"/>
        </dgm:presLayoutVars>
      </dgm:prSet>
      <dgm:spPr/>
    </dgm:pt>
    <dgm:pt modelId="{0C12263F-0EF6-4079-AD93-4229A6BF1819}" type="pres">
      <dgm:prSet presAssocID="{09565D73-3B53-4351-9344-B678581B4A5C}" presName="sibTrans" presStyleLbl="node1" presStyleIdx="0" presStyleCnt="5"/>
      <dgm:spPr/>
    </dgm:pt>
    <dgm:pt modelId="{C9EAF756-FE3A-4AF8-AAF5-8E739272CDCF}" type="pres">
      <dgm:prSet presAssocID="{1A794F7E-6697-40F1-B635-17EA441189CB}" presName="dummy" presStyleCnt="0"/>
      <dgm:spPr/>
    </dgm:pt>
    <dgm:pt modelId="{5A6E0E63-BA79-486A-9BD8-59F26BCF13E1}" type="pres">
      <dgm:prSet presAssocID="{1A794F7E-6697-40F1-B635-17EA441189CB}" presName="node" presStyleLbl="revTx" presStyleIdx="1" presStyleCnt="5">
        <dgm:presLayoutVars>
          <dgm:bulletEnabled val="1"/>
        </dgm:presLayoutVars>
      </dgm:prSet>
      <dgm:spPr/>
    </dgm:pt>
    <dgm:pt modelId="{D9B54E7C-E86E-43EB-A480-AE3632E3EE93}" type="pres">
      <dgm:prSet presAssocID="{95525045-FD40-4BED-8097-AD16F38B88B2}" presName="sibTrans" presStyleLbl="node1" presStyleIdx="1" presStyleCnt="5"/>
      <dgm:spPr/>
    </dgm:pt>
    <dgm:pt modelId="{A1DEA54B-7333-4D48-98A0-B85C7C8CF22B}" type="pres">
      <dgm:prSet presAssocID="{874C77E2-3AF9-4946-B67D-01F655FC42AE}" presName="dummy" presStyleCnt="0"/>
      <dgm:spPr/>
    </dgm:pt>
    <dgm:pt modelId="{55451BCD-1E4B-4FC4-A621-055F42C9A0C4}" type="pres">
      <dgm:prSet presAssocID="{874C77E2-3AF9-4946-B67D-01F655FC42AE}" presName="node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A90D40-77B7-4B5D-8EAF-3BC90CAA5954}" type="pres">
      <dgm:prSet presAssocID="{51E876F3-38DF-4009-B17D-ABAF4BDA7657}" presName="sibTrans" presStyleLbl="node1" presStyleIdx="2" presStyleCnt="5"/>
      <dgm:spPr/>
    </dgm:pt>
    <dgm:pt modelId="{F7368724-4CA4-4B28-9A6A-40641B874572}" type="pres">
      <dgm:prSet presAssocID="{0BC843DC-C8A5-416A-9DC7-C7093FC77B10}" presName="dummy" presStyleCnt="0"/>
      <dgm:spPr/>
    </dgm:pt>
    <dgm:pt modelId="{502F1B42-227A-4F09-B131-5B21A59A797F}" type="pres">
      <dgm:prSet presAssocID="{0BC843DC-C8A5-416A-9DC7-C7093FC77B10}" presName="node" presStyleLbl="revTx" presStyleIdx="3" presStyleCnt="5">
        <dgm:presLayoutVars>
          <dgm:bulletEnabled val="1"/>
        </dgm:presLayoutVars>
      </dgm:prSet>
      <dgm:spPr/>
    </dgm:pt>
    <dgm:pt modelId="{9EE5D5E9-F42D-4484-8C68-70F622D71830}" type="pres">
      <dgm:prSet presAssocID="{DFAA870F-2091-42B6-B6DC-643A1EF446DA}" presName="sibTrans" presStyleLbl="node1" presStyleIdx="3" presStyleCnt="5"/>
      <dgm:spPr/>
    </dgm:pt>
    <dgm:pt modelId="{8A1C6661-D170-4763-825A-79F4BA0523EC}" type="pres">
      <dgm:prSet presAssocID="{C74699BC-B146-42CE-BABD-F6F4E734E70C}" presName="dummy" presStyleCnt="0"/>
      <dgm:spPr/>
    </dgm:pt>
    <dgm:pt modelId="{DE9B47A0-B90F-4074-8404-E21C337DA36F}" type="pres">
      <dgm:prSet presAssocID="{C74699BC-B146-42CE-BABD-F6F4E734E70C}" presName="node" presStyleLbl="revTx" presStyleIdx="4" presStyleCnt="5">
        <dgm:presLayoutVars>
          <dgm:bulletEnabled val="1"/>
        </dgm:presLayoutVars>
      </dgm:prSet>
      <dgm:spPr/>
    </dgm:pt>
    <dgm:pt modelId="{AE1C1EE8-7848-4EE7-924C-C8A447470ED8}" type="pres">
      <dgm:prSet presAssocID="{239BD5C7-2000-493E-A5E0-C5FAAF76B230}" presName="sibTrans" presStyleLbl="node1" presStyleIdx="4" presStyleCnt="5"/>
      <dgm:spPr/>
      <dgm:t>
        <a:bodyPr/>
        <a:lstStyle/>
        <a:p>
          <a:endParaRPr lang="en-US"/>
        </a:p>
      </dgm:t>
    </dgm:pt>
  </dgm:ptLst>
  <dgm:cxnLst>
    <dgm:cxn modelId="{6A736D42-FD65-4A5B-B345-0C02D11C898C}" type="presOf" srcId="{C74699BC-B146-42CE-BABD-F6F4E734E70C}" destId="{DE9B47A0-B90F-4074-8404-E21C337DA36F}" srcOrd="0" destOrd="0" presId="urn:microsoft.com/office/officeart/2005/8/layout/cycle1"/>
    <dgm:cxn modelId="{89F9DAFC-C518-4923-9C86-1C20A015D19F}" srcId="{B885623D-7097-4304-89F2-90048BAC79EF}" destId="{0BC843DC-C8A5-416A-9DC7-C7093FC77B10}" srcOrd="3" destOrd="0" parTransId="{4BC6183B-24D9-4CF3-89F7-F7ECEACFB9B8}" sibTransId="{DFAA870F-2091-42B6-B6DC-643A1EF446DA}"/>
    <dgm:cxn modelId="{8FF334A8-8C1C-43E9-8825-D9EC838D4AE5}" srcId="{B885623D-7097-4304-89F2-90048BAC79EF}" destId="{D41D74E9-5091-4301-8515-F8E7F54B603F}" srcOrd="0" destOrd="0" parTransId="{DB99F050-5F97-4C86-85AB-662F02E7D994}" sibTransId="{09565D73-3B53-4351-9344-B678581B4A5C}"/>
    <dgm:cxn modelId="{F0FC51D9-6FF1-412C-9930-6A44653783F5}" type="presOf" srcId="{09565D73-3B53-4351-9344-B678581B4A5C}" destId="{0C12263F-0EF6-4079-AD93-4229A6BF1819}" srcOrd="0" destOrd="0" presId="urn:microsoft.com/office/officeart/2005/8/layout/cycle1"/>
    <dgm:cxn modelId="{B0EED132-2630-459E-8A84-D15DA225034D}" type="presOf" srcId="{51E876F3-38DF-4009-B17D-ABAF4BDA7657}" destId="{9AA90D40-77B7-4B5D-8EAF-3BC90CAA5954}" srcOrd="0" destOrd="0" presId="urn:microsoft.com/office/officeart/2005/8/layout/cycle1"/>
    <dgm:cxn modelId="{C38F7F3F-23E6-42E9-AB28-42FDF67949B6}" srcId="{B885623D-7097-4304-89F2-90048BAC79EF}" destId="{C74699BC-B146-42CE-BABD-F6F4E734E70C}" srcOrd="4" destOrd="0" parTransId="{0D1FEECB-40C2-4A98-B05A-B8A8F772EC25}" sibTransId="{239BD5C7-2000-493E-A5E0-C5FAAF76B230}"/>
    <dgm:cxn modelId="{1B1A8AF0-98E7-44F4-91F3-29FCF6FAA520}" type="presOf" srcId="{1A794F7E-6697-40F1-B635-17EA441189CB}" destId="{5A6E0E63-BA79-486A-9BD8-59F26BCF13E1}" srcOrd="0" destOrd="0" presId="urn:microsoft.com/office/officeart/2005/8/layout/cycle1"/>
    <dgm:cxn modelId="{B077A589-96ED-458E-BDA9-99DFD3B5D878}" type="presOf" srcId="{D41D74E9-5091-4301-8515-F8E7F54B603F}" destId="{3C6181A0-7E50-46A8-984A-F96EC26EC3AD}" srcOrd="0" destOrd="0" presId="urn:microsoft.com/office/officeart/2005/8/layout/cycle1"/>
    <dgm:cxn modelId="{8D6DDA3F-B30D-4B29-A1A9-F2AEBD68B030}" srcId="{B885623D-7097-4304-89F2-90048BAC79EF}" destId="{1A794F7E-6697-40F1-B635-17EA441189CB}" srcOrd="1" destOrd="0" parTransId="{A16118DA-1FEF-4EE9-923E-71FB149A0D65}" sibTransId="{95525045-FD40-4BED-8097-AD16F38B88B2}"/>
    <dgm:cxn modelId="{6184FEEF-709F-4872-BB93-8E6658B8D79B}" type="presOf" srcId="{B885623D-7097-4304-89F2-90048BAC79EF}" destId="{9100E990-A1B0-4E33-B52D-05AD20E9216E}" srcOrd="0" destOrd="0" presId="urn:microsoft.com/office/officeart/2005/8/layout/cycle1"/>
    <dgm:cxn modelId="{CA06080E-9877-4494-82A3-E2FBE5B4A08F}" type="presOf" srcId="{239BD5C7-2000-493E-A5E0-C5FAAF76B230}" destId="{AE1C1EE8-7848-4EE7-924C-C8A447470ED8}" srcOrd="0" destOrd="0" presId="urn:microsoft.com/office/officeart/2005/8/layout/cycle1"/>
    <dgm:cxn modelId="{9E572858-407C-4F86-BE19-F7DAC70043F4}" type="presOf" srcId="{DFAA870F-2091-42B6-B6DC-643A1EF446DA}" destId="{9EE5D5E9-F42D-4484-8C68-70F622D71830}" srcOrd="0" destOrd="0" presId="urn:microsoft.com/office/officeart/2005/8/layout/cycle1"/>
    <dgm:cxn modelId="{3F41A01B-EE8E-48E8-8B46-A852F9E6F015}" srcId="{B885623D-7097-4304-89F2-90048BAC79EF}" destId="{874C77E2-3AF9-4946-B67D-01F655FC42AE}" srcOrd="2" destOrd="0" parTransId="{429B825A-9C8B-4470-A6C9-CED366D66E31}" sibTransId="{51E876F3-38DF-4009-B17D-ABAF4BDA7657}"/>
    <dgm:cxn modelId="{43A4B701-9116-4287-B71F-5DD3271E1B66}" type="presOf" srcId="{0BC843DC-C8A5-416A-9DC7-C7093FC77B10}" destId="{502F1B42-227A-4F09-B131-5B21A59A797F}" srcOrd="0" destOrd="0" presId="urn:microsoft.com/office/officeart/2005/8/layout/cycle1"/>
    <dgm:cxn modelId="{9B854BEA-57BB-4C93-8ECC-27081AA11857}" type="presOf" srcId="{874C77E2-3AF9-4946-B67D-01F655FC42AE}" destId="{55451BCD-1E4B-4FC4-A621-055F42C9A0C4}" srcOrd="0" destOrd="0" presId="urn:microsoft.com/office/officeart/2005/8/layout/cycle1"/>
    <dgm:cxn modelId="{3F890D7C-60C9-40F8-9DA7-7D884231E377}" type="presOf" srcId="{95525045-FD40-4BED-8097-AD16F38B88B2}" destId="{D9B54E7C-E86E-43EB-A480-AE3632E3EE93}" srcOrd="0" destOrd="0" presId="urn:microsoft.com/office/officeart/2005/8/layout/cycle1"/>
    <dgm:cxn modelId="{82C9729E-0F6F-4BA5-BE78-318351D6E9C3}" type="presParOf" srcId="{9100E990-A1B0-4E33-B52D-05AD20E9216E}" destId="{3D0DBA91-CFC9-4A2C-A54E-0348FA02F4F9}" srcOrd="0" destOrd="0" presId="urn:microsoft.com/office/officeart/2005/8/layout/cycle1"/>
    <dgm:cxn modelId="{D1714F26-AA94-4A47-8B44-82B96A571798}" type="presParOf" srcId="{9100E990-A1B0-4E33-B52D-05AD20E9216E}" destId="{3C6181A0-7E50-46A8-984A-F96EC26EC3AD}" srcOrd="1" destOrd="0" presId="urn:microsoft.com/office/officeart/2005/8/layout/cycle1"/>
    <dgm:cxn modelId="{75DDDBF5-9945-4AD9-A523-27A1B263395E}" type="presParOf" srcId="{9100E990-A1B0-4E33-B52D-05AD20E9216E}" destId="{0C12263F-0EF6-4079-AD93-4229A6BF1819}" srcOrd="2" destOrd="0" presId="urn:microsoft.com/office/officeart/2005/8/layout/cycle1"/>
    <dgm:cxn modelId="{281DC821-8C35-47CD-B7FD-165A55E85E6E}" type="presParOf" srcId="{9100E990-A1B0-4E33-B52D-05AD20E9216E}" destId="{C9EAF756-FE3A-4AF8-AAF5-8E739272CDCF}" srcOrd="3" destOrd="0" presId="urn:microsoft.com/office/officeart/2005/8/layout/cycle1"/>
    <dgm:cxn modelId="{E53E9856-3BA6-473D-A841-0897147CC7D4}" type="presParOf" srcId="{9100E990-A1B0-4E33-B52D-05AD20E9216E}" destId="{5A6E0E63-BA79-486A-9BD8-59F26BCF13E1}" srcOrd="4" destOrd="0" presId="urn:microsoft.com/office/officeart/2005/8/layout/cycle1"/>
    <dgm:cxn modelId="{06937F39-7BB7-41A1-A7E3-7EF397BE989E}" type="presParOf" srcId="{9100E990-A1B0-4E33-B52D-05AD20E9216E}" destId="{D9B54E7C-E86E-43EB-A480-AE3632E3EE93}" srcOrd="5" destOrd="0" presId="urn:microsoft.com/office/officeart/2005/8/layout/cycle1"/>
    <dgm:cxn modelId="{8F3CADF0-E74F-4B98-9FC9-C7D1205A21AD}" type="presParOf" srcId="{9100E990-A1B0-4E33-B52D-05AD20E9216E}" destId="{A1DEA54B-7333-4D48-98A0-B85C7C8CF22B}" srcOrd="6" destOrd="0" presId="urn:microsoft.com/office/officeart/2005/8/layout/cycle1"/>
    <dgm:cxn modelId="{CEB0BDD8-0CCF-48B0-B2DD-CA799DCA113A}" type="presParOf" srcId="{9100E990-A1B0-4E33-B52D-05AD20E9216E}" destId="{55451BCD-1E4B-4FC4-A621-055F42C9A0C4}" srcOrd="7" destOrd="0" presId="urn:microsoft.com/office/officeart/2005/8/layout/cycle1"/>
    <dgm:cxn modelId="{B01B0607-EDC4-4D22-9F3E-A91E525DB070}" type="presParOf" srcId="{9100E990-A1B0-4E33-B52D-05AD20E9216E}" destId="{9AA90D40-77B7-4B5D-8EAF-3BC90CAA5954}" srcOrd="8" destOrd="0" presId="urn:microsoft.com/office/officeart/2005/8/layout/cycle1"/>
    <dgm:cxn modelId="{2624B051-2BE3-42D2-A1D2-87A62FAFA008}" type="presParOf" srcId="{9100E990-A1B0-4E33-B52D-05AD20E9216E}" destId="{F7368724-4CA4-4B28-9A6A-40641B874572}" srcOrd="9" destOrd="0" presId="urn:microsoft.com/office/officeart/2005/8/layout/cycle1"/>
    <dgm:cxn modelId="{EF208EEC-3E36-48A5-BEE0-D6E884AEF5E3}" type="presParOf" srcId="{9100E990-A1B0-4E33-B52D-05AD20E9216E}" destId="{502F1B42-227A-4F09-B131-5B21A59A797F}" srcOrd="10" destOrd="0" presId="urn:microsoft.com/office/officeart/2005/8/layout/cycle1"/>
    <dgm:cxn modelId="{91334CDB-9821-4DAE-AA16-87BB67926DDD}" type="presParOf" srcId="{9100E990-A1B0-4E33-B52D-05AD20E9216E}" destId="{9EE5D5E9-F42D-4484-8C68-70F622D71830}" srcOrd="11" destOrd="0" presId="urn:microsoft.com/office/officeart/2005/8/layout/cycle1"/>
    <dgm:cxn modelId="{F55726DC-C098-4A5C-A26E-44E72160A4EA}" type="presParOf" srcId="{9100E990-A1B0-4E33-B52D-05AD20E9216E}" destId="{8A1C6661-D170-4763-825A-79F4BA0523EC}" srcOrd="12" destOrd="0" presId="urn:microsoft.com/office/officeart/2005/8/layout/cycle1"/>
    <dgm:cxn modelId="{8463A1B7-DDFA-43ED-A954-46BA0FC21A68}" type="presParOf" srcId="{9100E990-A1B0-4E33-B52D-05AD20E9216E}" destId="{DE9B47A0-B90F-4074-8404-E21C337DA36F}" srcOrd="13" destOrd="0" presId="urn:microsoft.com/office/officeart/2005/8/layout/cycle1"/>
    <dgm:cxn modelId="{8262249E-00C3-466B-A010-57D210856099}" type="presParOf" srcId="{9100E990-A1B0-4E33-B52D-05AD20E9216E}" destId="{AE1C1EE8-7848-4EE7-924C-C8A447470ED8}" srcOrd="14" destOrd="0" presId="urn:microsoft.com/office/officeart/2005/8/layout/cycle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B4B91-328E-47CE-8500-C5A0A857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hssd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sararobe</dc:creator>
  <cp:keywords/>
  <dc:description/>
  <cp:lastModifiedBy>sararobe</cp:lastModifiedBy>
  <cp:revision>4</cp:revision>
  <dcterms:created xsi:type="dcterms:W3CDTF">2008-12-09T14:20:00Z</dcterms:created>
  <dcterms:modified xsi:type="dcterms:W3CDTF">2008-12-09T16:25:00Z</dcterms:modified>
</cp:coreProperties>
</file>